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C6CF4">
      <w:pPr>
        <w:spacing w:line="400" w:lineRule="exact"/>
        <w:jc w:val="center"/>
        <w:rPr>
          <w:rFonts w:ascii="Times New Roman" w:hAnsi="Times New Roman" w:eastAsia="仿宋" w:cs="Times New Roman"/>
          <w:b/>
          <w:bCs/>
          <w:sz w:val="30"/>
          <w:szCs w:val="30"/>
        </w:rPr>
      </w:pPr>
      <w:r>
        <w:rPr>
          <w:rFonts w:ascii="Times New Roman" w:hAnsi="Times New Roman" w:eastAsia="仿宋" w:cs="Times New Roman"/>
          <w:b/>
          <w:bCs/>
          <w:sz w:val="30"/>
          <w:szCs w:val="30"/>
        </w:rPr>
        <w:t>刘晨曦，</w:t>
      </w:r>
      <w:bookmarkStart w:id="0" w:name="_GoBack"/>
      <w:bookmarkEnd w:id="0"/>
      <w:r>
        <w:rPr>
          <w:rFonts w:ascii="Times New Roman" w:hAnsi="Times New Roman" w:eastAsia="仿宋" w:cs="Times New Roman"/>
          <w:b/>
          <w:bCs/>
          <w:sz w:val="30"/>
          <w:szCs w:val="30"/>
        </w:rPr>
        <w:t>南京审计大学，讲师</w:t>
      </w:r>
    </w:p>
    <w:p w14:paraId="2F9CA309">
      <w:pPr>
        <w:spacing w:line="400" w:lineRule="exact"/>
        <w:rPr>
          <w:rFonts w:ascii="Times New Roman" w:hAnsi="Times New Roman" w:eastAsia="仿宋" w:cs="Times New Roman"/>
          <w:b/>
          <w:bCs/>
          <w:sz w:val="24"/>
          <w:szCs w:val="24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教育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</w:rPr>
        <w:t>与工作</w:t>
      </w:r>
      <w:r>
        <w:rPr>
          <w:rFonts w:ascii="Times New Roman" w:hAnsi="Times New Roman" w:eastAsia="仿宋" w:cs="Times New Roman"/>
          <w:b/>
          <w:bCs/>
          <w:sz w:val="24"/>
          <w:szCs w:val="24"/>
        </w:rPr>
        <w:t>经历</w:t>
      </w:r>
    </w:p>
    <w:p w14:paraId="2727544E">
      <w:pPr>
        <w:spacing w:line="400" w:lineRule="exac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2005-2009，南京航空航天大学，工商管理系，会计学本科</w:t>
      </w:r>
    </w:p>
    <w:p w14:paraId="2ADA0B7B">
      <w:pPr>
        <w:spacing w:line="400" w:lineRule="exac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2009-2012，南京航空航天大学，工商管理系，财务管理硕士</w:t>
      </w:r>
    </w:p>
    <w:p w14:paraId="09F72AAE">
      <w:pPr>
        <w:spacing w:line="400" w:lineRule="exac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2012-2017，新加坡管理大学，金融系，金融学博士</w:t>
      </w:r>
    </w:p>
    <w:p w14:paraId="6A2D0324">
      <w:pPr>
        <w:spacing w:line="400" w:lineRule="exac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2017-2018，新加坡管理大学，法学院，金融与法博士后</w:t>
      </w:r>
    </w:p>
    <w:p w14:paraId="5BDE632E">
      <w:pPr>
        <w:spacing w:line="400" w:lineRule="exac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2</w:t>
      </w:r>
      <w:r>
        <w:rPr>
          <w:rFonts w:ascii="Times New Roman" w:hAnsi="Times New Roman" w:eastAsia="仿宋" w:cs="Times New Roman"/>
          <w:sz w:val="24"/>
          <w:szCs w:val="24"/>
        </w:rPr>
        <w:t>019</w:t>
      </w:r>
      <w:r>
        <w:rPr>
          <w:rFonts w:hint="eastAsia" w:ascii="Times New Roman" w:hAnsi="Times New Roman" w:eastAsia="仿宋" w:cs="Times New Roman"/>
          <w:sz w:val="24"/>
          <w:szCs w:val="24"/>
        </w:rPr>
        <w:t>至今，南京审计大学，讲师</w:t>
      </w:r>
    </w:p>
    <w:p w14:paraId="7118F53A">
      <w:pPr>
        <w:spacing w:before="62" w:beforeLines="20" w:line="400" w:lineRule="exact"/>
        <w:rPr>
          <w:rFonts w:ascii="Times New Roman" w:hAnsi="Times New Roman" w:eastAsia="仿宋" w:cs="Times New Roman"/>
          <w:b/>
          <w:bCs/>
          <w:sz w:val="24"/>
          <w:szCs w:val="24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期刊论文</w:t>
      </w:r>
    </w:p>
    <w:p w14:paraId="6584A89B">
      <w:pPr>
        <w:adjustRightInd w:val="0"/>
        <w:snapToGrid w:val="0"/>
        <w:spacing w:line="400" w:lineRule="exact"/>
        <w:rPr>
          <w:rFonts w:ascii="Times New Roman" w:hAnsi="Times New Roman" w:eastAsia="仿宋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Liu, C.</w:t>
      </w:r>
      <w:r>
        <w:rPr>
          <w:rFonts w:ascii="Times New Roman" w:hAnsi="Times New Roman" w:eastAsia="仿宋" w:cs="Times New Roman"/>
          <w:sz w:val="24"/>
          <w:szCs w:val="24"/>
        </w:rPr>
        <w:t>,</w:t>
      </w:r>
      <w:r>
        <w:rPr>
          <w:rFonts w:ascii="Times New Roman" w:hAnsi="Times New Roman" w:eastAsia="仿宋" w:cs="Times New Roman"/>
          <w:sz w:val="24"/>
          <w:szCs w:val="24"/>
          <w:shd w:val="clear" w:color="auto" w:fill="FFFFFF"/>
        </w:rPr>
        <w:t xml:space="preserve"> Kang M.</w:t>
      </w:r>
      <w:r>
        <w:rPr>
          <w:rFonts w:ascii="Times New Roman" w:hAnsi="Times New Roman" w:eastAsia="仿宋" w:cs="Times New Roman"/>
          <w:sz w:val="24"/>
          <w:szCs w:val="24"/>
        </w:rPr>
        <w:t xml:space="preserve"> *</w:t>
      </w:r>
      <w:r>
        <w:rPr>
          <w:rFonts w:ascii="Times New Roman" w:hAnsi="Times New Roman" w:eastAsia="仿宋" w:cs="Times New Roman"/>
          <w:sz w:val="24"/>
          <w:szCs w:val="24"/>
          <w:shd w:val="clear" w:color="auto" w:fill="FFFFFF"/>
        </w:rPr>
        <w:t>, 2024, Is the cash-returns relationship risk induced? The North American Journal of Economics and Finance, 69(A):</w:t>
      </w:r>
      <w:r>
        <w:rPr>
          <w:rFonts w:ascii="Times New Roman" w:hAnsi="Times New Roman" w:eastAsia="仿宋" w:cs="Times New Roman"/>
          <w:sz w:val="24"/>
          <w:szCs w:val="24"/>
        </w:rPr>
        <w:t xml:space="preserve"> 102012.</w:t>
      </w:r>
    </w:p>
    <w:p w14:paraId="2D4529F0">
      <w:pPr>
        <w:adjustRightInd w:val="0"/>
        <w:snapToGrid w:val="0"/>
        <w:spacing w:line="400" w:lineRule="exact"/>
        <w:rPr>
          <w:rFonts w:ascii="Times New Roman" w:hAnsi="Times New Roman" w:eastAsia="仿宋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Liu, C.</w:t>
      </w:r>
      <w:r>
        <w:rPr>
          <w:rFonts w:ascii="Times New Roman" w:hAnsi="Times New Roman" w:eastAsia="仿宋" w:cs="Times New Roman"/>
          <w:sz w:val="24"/>
          <w:szCs w:val="24"/>
        </w:rPr>
        <w:t>, Yap, N., Yin, C. * and Zhou, S. *. 2021 The effect of sovereign wealth funds on corporations: Evidence of cash policies in Singapore, Research in International Business and Finance, 56: 101354.</w:t>
      </w:r>
    </w:p>
    <w:p w14:paraId="516697AE">
      <w:pPr>
        <w:spacing w:line="400" w:lineRule="exac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 xml:space="preserve">Wang, Y.*, Xie, W., Li, J. and </w:t>
      </w:r>
      <w:r>
        <w:rPr>
          <w:rFonts w:ascii="Times New Roman" w:hAnsi="Times New Roman" w:eastAsia="仿宋" w:cs="Times New Roman"/>
          <w:b/>
          <w:bCs/>
          <w:sz w:val="24"/>
          <w:szCs w:val="24"/>
        </w:rPr>
        <w:t>Liu, C.</w:t>
      </w:r>
      <w:r>
        <w:rPr>
          <w:rFonts w:ascii="Times New Roman" w:hAnsi="Times New Roman" w:eastAsia="仿宋" w:cs="Times New Roman"/>
          <w:sz w:val="24"/>
          <w:szCs w:val="24"/>
        </w:rPr>
        <w:t>, 2018. What factors determine the subsidiary mode of overseas R&amp;D by developing-country MNEs? Empirical evidence from Chinese subsidiaries abroad. R&amp;D Management, 48(2): 253-265.</w:t>
      </w:r>
    </w:p>
    <w:p w14:paraId="67D5D097">
      <w:pPr>
        <w:spacing w:before="62" w:beforeLines="20" w:line="400" w:lineRule="exact"/>
        <w:rPr>
          <w:rFonts w:ascii="Times New Roman" w:hAnsi="Times New Roman" w:eastAsia="仿宋" w:cs="Times New Roman"/>
          <w:b/>
          <w:bCs/>
          <w:sz w:val="24"/>
          <w:szCs w:val="24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学术会议汇报</w:t>
      </w:r>
    </w:p>
    <w:p w14:paraId="10B01DA8">
      <w:pPr>
        <w:widowControl/>
        <w:spacing w:line="400" w:lineRule="exact"/>
        <w:rPr>
          <w:rFonts w:ascii="Times New Roman" w:hAnsi="Times New Roman" w:eastAsia="仿宋" w:cs="Times New Roman"/>
          <w:sz w:val="24"/>
          <w:szCs w:val="24"/>
          <w:lang w:bidi="ar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Liu, C.</w:t>
      </w:r>
      <w:r>
        <w:rPr>
          <w:rFonts w:ascii="Times New Roman" w:hAnsi="Times New Roman" w:eastAsia="仿宋" w:cs="Times New Roman"/>
          <w:sz w:val="24"/>
          <w:szCs w:val="24"/>
        </w:rPr>
        <w:t>, Wang J. *, Earnings Transparency and Corporate Cash Holdings，the 29th Australia Financing and Banking Conference, Sydney, Australi</w:t>
      </w:r>
      <w:r>
        <w:rPr>
          <w:rFonts w:ascii="Times New Roman" w:hAnsi="Times New Roman" w:eastAsia="仿宋" w:cs="Times New Roman"/>
          <w:sz w:val="24"/>
          <w:szCs w:val="24"/>
          <w:lang w:bidi="ar"/>
        </w:rPr>
        <w:t>a, 14 Dec.-16 Dec., 2016</w:t>
      </w:r>
    </w:p>
    <w:p w14:paraId="4F6E5F9E">
      <w:pPr>
        <w:widowControl/>
        <w:spacing w:line="400" w:lineRule="exact"/>
        <w:rPr>
          <w:rFonts w:ascii="Times New Roman" w:hAnsi="Times New Roman" w:eastAsia="仿宋" w:cs="Times New Roman"/>
          <w:sz w:val="24"/>
          <w:szCs w:val="24"/>
          <w:lang w:bidi="ar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Liu, C.</w:t>
      </w:r>
      <w:r>
        <w:rPr>
          <w:rFonts w:ascii="Times New Roman" w:hAnsi="Times New Roman" w:eastAsia="仿宋" w:cs="Times New Roman"/>
          <w:sz w:val="24"/>
          <w:szCs w:val="24"/>
        </w:rPr>
        <w:t xml:space="preserve">, Yap, N., Yin, C. * and Zhou, S. </w:t>
      </w:r>
      <w:r>
        <w:rPr>
          <w:rFonts w:ascii="Times New Roman" w:hAnsi="Times New Roman" w:eastAsia="仿宋" w:cs="Times New Roman"/>
          <w:sz w:val="24"/>
          <w:szCs w:val="24"/>
          <w:lang w:bidi="ar"/>
        </w:rPr>
        <w:t>*, The Effects of Sovereign Funds on Corporations: Evidence of Cash Policies in Singapore,2019 Conference on Financial Technology and Finance Development in China, Beijing, China, 8 Dec., 2019</w:t>
      </w:r>
    </w:p>
    <w:p w14:paraId="585702F8">
      <w:pPr>
        <w:widowControl/>
        <w:spacing w:line="400" w:lineRule="exact"/>
        <w:rPr>
          <w:rFonts w:ascii="Times New Roman" w:hAnsi="Times New Roman" w:eastAsia="仿宋" w:cs="Times New Roman"/>
          <w:sz w:val="24"/>
          <w:szCs w:val="24"/>
          <w:lang w:bidi="ar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刘晨曦，王纪伟</w:t>
      </w:r>
      <w:r>
        <w:rPr>
          <w:rFonts w:ascii="Times New Roman" w:hAnsi="Times New Roman" w:eastAsia="仿宋" w:cs="Times New Roman"/>
          <w:sz w:val="24"/>
          <w:szCs w:val="24"/>
        </w:rPr>
        <w:t xml:space="preserve"> , Earnings Transparency and Corporate Cash Holdings，第17届金融学年会（线上）</w:t>
      </w:r>
      <w:r>
        <w:rPr>
          <w:rFonts w:ascii="Times New Roman" w:hAnsi="Times New Roman" w:eastAsia="仿宋" w:cs="Times New Roman"/>
          <w:sz w:val="24"/>
          <w:szCs w:val="24"/>
          <w:lang w:bidi="ar"/>
        </w:rPr>
        <w:t>, 2020</w:t>
      </w:r>
    </w:p>
    <w:p w14:paraId="2CAF8B94">
      <w:pPr>
        <w:spacing w:before="62" w:beforeLines="20" w:line="400" w:lineRule="exact"/>
        <w:rPr>
          <w:rFonts w:ascii="Times New Roman" w:hAnsi="Times New Roman" w:eastAsia="仿宋" w:cs="Times New Roman"/>
          <w:b/>
          <w:bCs/>
          <w:sz w:val="24"/>
          <w:szCs w:val="24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参与项目</w:t>
      </w:r>
    </w:p>
    <w:p w14:paraId="52C0A035">
      <w:pPr>
        <w:spacing w:line="400" w:lineRule="exac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组织印记对企业创新战略的作用机制及其影响效果研究，国家自然科学基金青年项目，71802026，2019-2021（参与）</w:t>
      </w:r>
    </w:p>
    <w:p w14:paraId="1D19C461">
      <w:pPr>
        <w:spacing w:before="62" w:beforeLines="20" w:line="400" w:lineRule="exact"/>
        <w:rPr>
          <w:rFonts w:ascii="Times New Roman" w:hAnsi="Times New Roman" w:eastAsia="仿宋" w:cs="Times New Roman"/>
          <w:b/>
          <w:bCs/>
          <w:sz w:val="24"/>
          <w:szCs w:val="24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工作论文</w:t>
      </w:r>
    </w:p>
    <w:p w14:paraId="008F8061">
      <w:pPr>
        <w:widowControl/>
        <w:spacing w:line="400" w:lineRule="exact"/>
        <w:jc w:val="lef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Liu, C.</w:t>
      </w:r>
      <w:r>
        <w:rPr>
          <w:rFonts w:ascii="Times New Roman" w:hAnsi="Times New Roman" w:eastAsia="仿宋" w:cs="Times New Roman"/>
          <w:sz w:val="24"/>
          <w:szCs w:val="24"/>
        </w:rPr>
        <w:t>, Wang J. *, Earnings Transparency and Corporate Cash Holdings</w:t>
      </w:r>
    </w:p>
    <w:p w14:paraId="1C3CB320">
      <w:pPr>
        <w:spacing w:line="400" w:lineRule="exact"/>
        <w:jc w:val="left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Liu, C.</w:t>
      </w:r>
      <w:r>
        <w:rPr>
          <w:rFonts w:ascii="Times New Roman" w:hAnsi="Times New Roman" w:eastAsia="仿宋" w:cs="Times New Roman"/>
          <w:sz w:val="24"/>
          <w:szCs w:val="24"/>
        </w:rPr>
        <w:t xml:space="preserve">, </w:t>
      </w:r>
      <w:r>
        <w:rPr>
          <w:rFonts w:ascii="Times New Roman" w:hAnsi="Times New Roman" w:eastAsia="仿宋" w:cs="Times New Roman"/>
          <w:sz w:val="24"/>
          <w:szCs w:val="24"/>
          <w:shd w:val="clear" w:color="auto" w:fill="FFFFFF"/>
        </w:rPr>
        <w:t>Kang M.</w:t>
      </w:r>
      <w:r>
        <w:rPr>
          <w:rFonts w:ascii="Times New Roman" w:hAnsi="Times New Roman" w:eastAsia="仿宋" w:cs="Times New Roman"/>
          <w:sz w:val="24"/>
          <w:szCs w:val="24"/>
        </w:rPr>
        <w:t xml:space="preserve"> *, Board overseas experience and cross-border acquisitions: Evidence from China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, R&amp;R</w:t>
      </w:r>
    </w:p>
    <w:p w14:paraId="5249165F">
      <w:pPr>
        <w:spacing w:before="62" w:beforeLines="20" w:line="400" w:lineRule="exact"/>
        <w:rPr>
          <w:rFonts w:hint="default" w:eastAsia="仿宋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</w:rPr>
        <w:t>讲授课程：</w:t>
      </w:r>
      <w:r>
        <w:rPr>
          <w:rFonts w:hint="eastAsia" w:ascii="Times New Roman" w:hAnsi="Times New Roman" w:eastAsia="仿宋" w:cs="Times New Roman"/>
          <w:sz w:val="24"/>
          <w:szCs w:val="24"/>
        </w:rPr>
        <w:t>生活中的金融（</w:t>
      </w:r>
      <w:r>
        <w:rPr>
          <w:rFonts w:ascii="Times New Roman" w:hAnsi="Times New Roman" w:eastAsia="仿宋" w:cs="Times New Roman"/>
          <w:sz w:val="24"/>
          <w:szCs w:val="24"/>
        </w:rPr>
        <w:t>2019</w:t>
      </w:r>
      <w:r>
        <w:rPr>
          <w:rFonts w:hint="eastAsia" w:ascii="Times New Roman" w:hAnsi="Times New Roman" w:eastAsia="仿宋" w:cs="Times New Roman"/>
          <w:sz w:val="24"/>
          <w:szCs w:val="24"/>
        </w:rPr>
        <w:t>秋季）、</w:t>
      </w:r>
      <w:r>
        <w:rPr>
          <w:rFonts w:ascii="Times New Roman" w:hAnsi="Times New Roman" w:eastAsia="仿宋" w:cs="Times New Roman"/>
          <w:sz w:val="24"/>
          <w:szCs w:val="24"/>
        </w:rPr>
        <w:t>F</w:t>
      </w:r>
      <w:r>
        <w:rPr>
          <w:rFonts w:hint="eastAsia" w:ascii="Times New Roman" w:hAnsi="Times New Roman" w:eastAsia="仿宋" w:cs="Times New Roman"/>
          <w:sz w:val="24"/>
          <w:szCs w:val="24"/>
        </w:rPr>
        <w:t>inance（2</w:t>
      </w:r>
      <w:r>
        <w:rPr>
          <w:rFonts w:ascii="Times New Roman" w:hAnsi="Times New Roman" w:eastAsia="仿宋" w:cs="Times New Roman"/>
          <w:sz w:val="24"/>
          <w:szCs w:val="24"/>
        </w:rPr>
        <w:t>021</w:t>
      </w:r>
      <w:r>
        <w:rPr>
          <w:rFonts w:hint="eastAsia" w:ascii="Times New Roman" w:hAnsi="Times New Roman" w:eastAsia="仿宋" w:cs="Times New Roman"/>
          <w:sz w:val="24"/>
          <w:szCs w:val="24"/>
        </w:rPr>
        <w:t>、2</w:t>
      </w:r>
      <w:r>
        <w:rPr>
          <w:rFonts w:ascii="Times New Roman" w:hAnsi="Times New Roman" w:eastAsia="仿宋" w:cs="Times New Roman"/>
          <w:sz w:val="24"/>
          <w:szCs w:val="24"/>
        </w:rPr>
        <w:t>022</w:t>
      </w:r>
      <w:r>
        <w:rPr>
          <w:rFonts w:hint="eastAsia" w:ascii="Times New Roman" w:hAnsi="Times New Roman" w:eastAsia="仿宋" w:cs="Times New Roman"/>
          <w:sz w:val="24"/>
          <w:szCs w:val="24"/>
        </w:rPr>
        <w:t>、2</w:t>
      </w:r>
      <w:r>
        <w:rPr>
          <w:rFonts w:ascii="Times New Roman" w:hAnsi="Times New Roman" w:eastAsia="仿宋" w:cs="Times New Roman"/>
          <w:sz w:val="24"/>
          <w:szCs w:val="24"/>
        </w:rPr>
        <w:t>023</w:t>
      </w:r>
      <w:r>
        <w:rPr>
          <w:rFonts w:hint="eastAsia" w:ascii="Times New Roman" w:hAnsi="Times New Roman" w:eastAsia="仿宋" w:cs="Times New Roman"/>
          <w:sz w:val="24"/>
          <w:szCs w:val="24"/>
        </w:rPr>
        <w:t>秋季）、金融理论与政策（2</w:t>
      </w:r>
      <w:r>
        <w:rPr>
          <w:rFonts w:ascii="Times New Roman" w:hAnsi="Times New Roman" w:eastAsia="仿宋" w:cs="Times New Roman"/>
          <w:sz w:val="24"/>
          <w:szCs w:val="24"/>
        </w:rPr>
        <w:t>022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-2024</w:t>
      </w:r>
      <w:r>
        <w:rPr>
          <w:rFonts w:hint="eastAsia" w:ascii="Times New Roman" w:hAnsi="Times New Roman" w:eastAsia="仿宋" w:cs="Times New Roman"/>
          <w:sz w:val="24"/>
          <w:szCs w:val="24"/>
        </w:rPr>
        <w:t>秋季）金融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政策</w:t>
      </w:r>
      <w:r>
        <w:rPr>
          <w:rFonts w:hint="eastAsia" w:ascii="Times New Roman" w:hAnsi="Times New Roman" w:eastAsia="仿宋" w:cs="Times New Roman"/>
          <w:sz w:val="24"/>
          <w:szCs w:val="24"/>
        </w:rPr>
        <w:t>与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金融监管</w:t>
      </w:r>
      <w:r>
        <w:rPr>
          <w:rFonts w:hint="eastAsia" w:ascii="Times New Roman" w:hAnsi="Times New Roman" w:eastAsia="仿宋" w:cs="Times New Roman"/>
          <w:sz w:val="24"/>
          <w:szCs w:val="24"/>
        </w:rPr>
        <w:t>（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2024春</w:t>
      </w:r>
      <w:r>
        <w:rPr>
          <w:rFonts w:hint="eastAsia" w:ascii="Times New Roman" w:hAnsi="Times New Roman" w:eastAsia="仿宋" w:cs="Times New Roman"/>
          <w:sz w:val="24"/>
          <w:szCs w:val="24"/>
        </w:rPr>
        <w:t>季）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705"/>
    <w:rsid w:val="000361B1"/>
    <w:rsid w:val="00072F6D"/>
    <w:rsid w:val="003F79A2"/>
    <w:rsid w:val="004D1C1E"/>
    <w:rsid w:val="00516C4D"/>
    <w:rsid w:val="0056583D"/>
    <w:rsid w:val="00595705"/>
    <w:rsid w:val="0060372C"/>
    <w:rsid w:val="007243A4"/>
    <w:rsid w:val="009C2A9A"/>
    <w:rsid w:val="00A331B1"/>
    <w:rsid w:val="00B3623D"/>
    <w:rsid w:val="00D5288A"/>
    <w:rsid w:val="00EB017D"/>
    <w:rsid w:val="00F63BCE"/>
    <w:rsid w:val="18EC3AEE"/>
    <w:rsid w:val="336A2550"/>
    <w:rsid w:val="6237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443</Words>
  <Characters>1349</Characters>
  <Lines>10</Lines>
  <Paragraphs>3</Paragraphs>
  <TotalTime>2</TotalTime>
  <ScaleCrop>false</ScaleCrop>
  <LinksUpToDate>false</LinksUpToDate>
  <CharactersWithSpaces>1525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2023-12-25T09:58:00Z</dcterms:created>
  <dc:creator>562974218@qq.com</dc:creator>
  <cp:lastModifiedBy>HP</cp:lastModifiedBy>
  <dcterms:modified xsi:type="dcterms:W3CDTF">2024-12-05T15:00:29Z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BB8F1231CAE84C2C8C516C101A61345A_12</vt:lpwstr>
  </property>
</Properties>
</file>